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Restitution du dépôt de garantie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Notification électronique}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fais suite à l’état des lieux de sortie réalisé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l’état des lieux}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concernant le logement situé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que vous occupiez en qualité de locataire. 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L’état des lieux de sortie étant conforme à l’état des lieux d’entrée, aucune dégradation locative ne vous est imputable.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Conformément à l’article 22 de la loi n°89-462 du 6 juillet 1989, je procède donc à la restitution intégrale de votre dépôt de garantie, d’un montant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du dépôt de garantie}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€.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Cette somme vous est restituée par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{Virement/chèque}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ce jour.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