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Notification de congé du logement - préavis d’un mois (zone tendue)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{Lettre recommandée avec accusé de réception ou Remise en main propre contre signature ou Notification électronique ou Acte de commissaire de justice}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je vous informe de ma décision de quitter le logement que j’occupe, situé au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 complète du logement}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que je loue en vertu d’un bail signé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 de signature du bail}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logement étant situé dans une zone tendue, conformément à l’article 15 de la loi n°89-462 du 6 juillet 1989, le délai de préavis est réduit à un (1) mois.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congé prendra effet un mois après la date de réception de la présente notification (cachet de la poste faisant foi).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reste à votre disposition pour convenir ensemble d’un rendez-vous afin de procéder à l’état des lieux de sortie ainsi qu’à la remise des clés. 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